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00" w:after="20" w:line="264" w:lineRule="auto"/>
        <w:jc w:val="center"/>
      </w:pPr>
      <w:r>
        <w:rPr>
          <w:rFonts w:ascii="Georgia" w:hAnsi="Georgia"/>
          <w:b/>
          <w:i w:val="0"/>
          <w:color w:val="1F2530"/>
          <w:sz w:val="22"/>
        </w:rPr>
        <w:t>B L E V I N S   H O L D I N G S</w:t>
      </w:r>
    </w:p>
    <w:p>
      <w:pPr>
        <w:spacing w:before="0" w:after="80" w:line="264" w:lineRule="auto"/>
        <w:jc w:val="center"/>
      </w:pPr>
      <w:r>
        <w:rPr>
          <w:rFonts w:ascii="Georgia" w:hAnsi="Georgia"/>
          <w:b/>
          <w:i w:val="0"/>
          <w:color w:val="C38A00"/>
          <w:sz w:val="20"/>
        </w:rPr>
        <w:t>B O A R D   O F   G O V E R N O R S</w:t>
      </w:r>
    </w:p>
    <w:p>
      <w:pPr>
        <w:spacing w:before="0" w:after="160" w:line="264" w:lineRule="auto"/>
        <w:jc w:val="center"/>
      </w:pPr>
      <w:r>
        <w:rPr>
          <w:rFonts w:ascii="Georgia" w:hAnsi="Georgia"/>
          <w:b w:val="0"/>
          <w:i w:val="0"/>
          <w:color w:val="1F2530"/>
          <w:sz w:val="18"/>
        </w:rPr>
        <w:t>D I V I S I O N   O F   F I N A N C E   &amp;   T R E A S U R Y</w:t>
      </w:r>
    </w:p>
    <w:p>
      <w:pPr>
        <w:spacing w:before="80" w:after="200" w:line="264" w:lineRule="auto"/>
        <w:pBdr>
          <w:bottom w:val="single" w:sz="10" w:space="1" w:color="C38A00"/>
        </w:pBdr>
      </w:pPr>
    </w:p>
    <w:p>
      <w:pPr>
        <w:spacing w:before="120" w:after="40" w:line="264" w:lineRule="auto"/>
        <w:jc w:val="center"/>
      </w:pPr>
      <w:r>
        <w:rPr>
          <w:rFonts w:ascii="Georgia" w:hAnsi="Georgia"/>
          <w:b/>
          <w:i w:val="0"/>
          <w:color w:val="1F2530"/>
          <w:sz w:val="42"/>
        </w:rPr>
        <w:t>Staff Report to the Board of Governors</w:t>
      </w:r>
    </w:p>
    <w:p>
      <w:pPr>
        <w:spacing w:before="0" w:after="240" w:line="264" w:lineRule="auto"/>
        <w:jc w:val="center"/>
      </w:pPr>
      <w:r>
        <w:rPr>
          <w:rFonts w:ascii="Georgia" w:hAnsi="Georgia"/>
          <w:b w:val="0"/>
          <w:i/>
          <w:color w:val="6E7A8D"/>
          <w:sz w:val="23"/>
        </w:rPr>
        <w:t>Adoption of FY 2026 Proposed Budget - Corporate Office Rent</w:t>
      </w:r>
    </w:p>
    <w:p>
      <w:pPr>
        <w:spacing w:before="80" w:after="200" w:line="264" w:lineRule="auto"/>
        <w:pBdr>
          <w:bottom w:val="single" w:sz="10" w:space="1" w:color="C38A00"/>
        </w:pBdr>
      </w:pPr>
    </w:p>
    <w:tbl>
      <w:tblPr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2100"/>
        <w:gridCol w:w="7260"/>
      </w:tblGrid>
      <w:tr>
        <w:tc>
          <w:tcPr>
            <w:tcW w:type="dxa" w:w="2100"/>
            <w:shd w:fill="FFFFFF"/>
          </w:tcPr>
          <w:p>
            <w:pPr>
              <w:spacing w:before="0" w:after="20" w:line="264" w:lineRule="auto"/>
            </w:pPr>
            <w:r>
              <w:rPr>
                <w:rFonts w:ascii="Calibri" w:hAnsi="Calibri"/>
                <w:b/>
                <w:i w:val="0"/>
                <w:color w:val="6E7A8D"/>
                <w:sz w:val="17"/>
              </w:rPr>
              <w:t>SUBJECT</w:t>
            </w:r>
          </w:p>
        </w:tc>
        <w:tc>
          <w:tcPr>
            <w:tcW w:type="dxa" w:w="7260"/>
          </w:tcPr>
          <w:p>
            <w:pPr>
              <w:spacing w:before="0" w:after="20" w:line="264" w:lineRule="auto"/>
            </w:pPr>
            <w:r>
              <w:rPr>
                <w:rFonts w:ascii="Georgia" w:hAnsi="Georgia"/>
                <w:color w:val="1F2530"/>
                <w:sz w:val="21"/>
              </w:rPr>
              <w:t>Adoption of FY 2026 Proposed Budget</w:t>
            </w:r>
          </w:p>
        </w:tc>
      </w:tr>
      <w:tr>
        <w:tc>
          <w:tcPr>
            <w:tcW w:type="dxa" w:w="2100"/>
          </w:tcPr>
          <w:p>
            <w:pPr>
              <w:spacing w:before="0" w:after="20" w:line="264" w:lineRule="auto"/>
            </w:pPr>
            <w:r>
              <w:rPr>
                <w:rFonts w:ascii="Calibri" w:hAnsi="Calibri"/>
                <w:b/>
                <w:i w:val="0"/>
                <w:color w:val="6E7A8D"/>
                <w:sz w:val="17"/>
              </w:rPr>
              <w:t>MEETING DATE</w:t>
            </w:r>
          </w:p>
        </w:tc>
        <w:tc>
          <w:tcPr>
            <w:tcW w:type="dxa" w:w="7260"/>
          </w:tcPr>
          <w:p>
            <w:pPr>
              <w:spacing w:before="0" w:after="20" w:line="264" w:lineRule="auto"/>
            </w:pPr>
            <w:r>
              <w:rPr>
                <w:rFonts w:ascii="Georgia" w:hAnsi="Georgia"/>
                <w:color w:val="1F2530"/>
                <w:sz w:val="21"/>
              </w:rPr>
              <w:t>July 16, 2026, at 10:00 a.m.</w:t>
            </w:r>
          </w:p>
        </w:tc>
      </w:tr>
      <w:tr>
        <w:tc>
          <w:tcPr>
            <w:tcW w:type="dxa" w:w="2100"/>
          </w:tcPr>
          <w:p>
            <w:pPr>
              <w:spacing w:before="0" w:after="20" w:line="264" w:lineRule="auto"/>
            </w:pPr>
            <w:r>
              <w:rPr>
                <w:rFonts w:ascii="Calibri" w:hAnsi="Calibri"/>
                <w:b/>
                <w:i w:val="0"/>
                <w:color w:val="6E7A8D"/>
                <w:sz w:val="17"/>
              </w:rPr>
              <w:t>AGENDA ITEM NO.</w:t>
            </w:r>
          </w:p>
        </w:tc>
        <w:tc>
          <w:tcPr>
            <w:tcW w:type="dxa" w:w="7260"/>
          </w:tcPr>
          <w:p>
            <w:pPr>
              <w:spacing w:before="0" w:after="20" w:line="264" w:lineRule="auto"/>
            </w:pPr>
            <w:r>
              <w:rPr>
                <w:rFonts w:ascii="Georgia" w:hAnsi="Georgia"/>
                <w:color w:val="1F2530"/>
                <w:sz w:val="21"/>
              </w:rPr>
              <w:t>To be assigned</w:t>
            </w:r>
          </w:p>
        </w:tc>
      </w:tr>
      <w:tr>
        <w:tc>
          <w:tcPr>
            <w:tcW w:type="dxa" w:w="2100"/>
          </w:tcPr>
          <w:p>
            <w:pPr>
              <w:spacing w:before="0" w:after="20" w:line="264" w:lineRule="auto"/>
            </w:pPr>
            <w:r>
              <w:rPr>
                <w:rFonts w:ascii="Calibri" w:hAnsi="Calibri"/>
                <w:b/>
                <w:i w:val="0"/>
                <w:color w:val="6E7A8D"/>
                <w:sz w:val="17"/>
              </w:rPr>
              <w:t>ITEM TYPE</w:t>
            </w:r>
          </w:p>
        </w:tc>
        <w:tc>
          <w:tcPr>
            <w:tcW w:type="dxa" w:w="7260"/>
          </w:tcPr>
          <w:p>
            <w:pPr>
              <w:spacing w:before="0" w:after="20" w:line="264" w:lineRule="auto"/>
            </w:pPr>
            <w:r>
              <w:rPr>
                <w:rFonts w:ascii="Georgia" w:hAnsi="Georgia"/>
                <w:color w:val="1F2530"/>
                <w:sz w:val="21"/>
              </w:rPr>
              <w:t>Action Item</w:t>
            </w:r>
          </w:p>
        </w:tc>
      </w:tr>
      <w:tr>
        <w:tc>
          <w:tcPr>
            <w:tcW w:type="dxa" w:w="2100"/>
          </w:tcPr>
          <w:p>
            <w:pPr>
              <w:spacing w:before="0" w:after="20" w:line="264" w:lineRule="auto"/>
            </w:pPr>
            <w:r>
              <w:rPr>
                <w:rFonts w:ascii="Calibri" w:hAnsi="Calibri"/>
                <w:b/>
                <w:i w:val="0"/>
                <w:color w:val="6E7A8D"/>
                <w:sz w:val="17"/>
              </w:rPr>
              <w:t>VOTE REQUIRED</w:t>
            </w:r>
          </w:p>
        </w:tc>
        <w:tc>
          <w:tcPr>
            <w:tcW w:type="dxa" w:w="7260"/>
          </w:tcPr>
          <w:p>
            <w:pPr>
              <w:spacing w:before="0" w:after="20" w:line="264" w:lineRule="auto"/>
            </w:pPr>
            <w:r>
              <w:rPr>
                <w:rFonts w:ascii="Georgia" w:hAnsi="Georgia"/>
                <w:color w:val="1F2530"/>
                <w:sz w:val="21"/>
              </w:rPr>
              <w:t>Majority</w:t>
            </w:r>
          </w:p>
        </w:tc>
      </w:tr>
      <w:tr>
        <w:tc>
          <w:tcPr>
            <w:tcW w:type="dxa" w:w="2100"/>
          </w:tcPr>
          <w:p>
            <w:pPr>
              <w:spacing w:before="0" w:after="20" w:line="264" w:lineRule="auto"/>
            </w:pPr>
            <w:r>
              <w:rPr>
                <w:rFonts w:ascii="Calibri" w:hAnsi="Calibri"/>
                <w:b/>
                <w:i w:val="0"/>
                <w:color w:val="6E7A8D"/>
                <w:sz w:val="17"/>
              </w:rPr>
              <w:t>PREPARED BY</w:t>
            </w:r>
          </w:p>
        </w:tc>
        <w:tc>
          <w:tcPr>
            <w:tcW w:type="dxa" w:w="7260"/>
          </w:tcPr>
          <w:p>
            <w:pPr>
              <w:spacing w:before="0" w:after="20" w:line="264" w:lineRule="auto"/>
            </w:pPr>
            <w:r>
              <w:rPr>
                <w:rFonts w:ascii="Georgia" w:hAnsi="Georgia"/>
                <w:color w:val="1F2530"/>
                <w:sz w:val="21"/>
              </w:rPr>
              <w:t>Mason Nakamura, Chief Financial Officer</w:t>
            </w:r>
          </w:p>
        </w:tc>
      </w:tr>
      <w:tr>
        <w:tc>
          <w:tcPr>
            <w:tcW w:type="dxa" w:w="2100"/>
          </w:tcPr>
          <w:p>
            <w:pPr>
              <w:spacing w:before="0" w:after="20" w:line="264" w:lineRule="auto"/>
            </w:pPr>
            <w:r>
              <w:rPr>
                <w:rFonts w:ascii="Calibri" w:hAnsi="Calibri"/>
                <w:b/>
                <w:i w:val="0"/>
                <w:color w:val="6E7A8D"/>
                <w:sz w:val="17"/>
              </w:rPr>
              <w:t>REVIEWED BY</w:t>
            </w:r>
          </w:p>
        </w:tc>
        <w:tc>
          <w:tcPr>
            <w:tcW w:type="dxa" w:w="7260"/>
          </w:tcPr>
          <w:p>
            <w:pPr>
              <w:spacing w:before="0" w:after="20" w:line="264" w:lineRule="auto"/>
            </w:pPr>
            <w:r>
              <w:rPr>
                <w:rFonts w:ascii="Georgia" w:hAnsi="Georgia"/>
                <w:color w:val="1F2530"/>
                <w:sz w:val="21"/>
              </w:rPr>
              <w:t>Board Counsel / Authorized Reviewer</w:t>
            </w:r>
          </w:p>
        </w:tc>
      </w:tr>
      <w:tr>
        <w:tc>
          <w:tcPr>
            <w:tcW w:type="dxa" w:w="2100"/>
          </w:tcPr>
          <w:p>
            <w:pPr>
              <w:spacing w:before="0" w:after="20" w:line="264" w:lineRule="auto"/>
            </w:pPr>
            <w:r>
              <w:rPr>
                <w:rFonts w:ascii="Calibri" w:hAnsi="Calibri"/>
                <w:b/>
                <w:i w:val="0"/>
                <w:color w:val="6E7A8D"/>
                <w:sz w:val="17"/>
              </w:rPr>
              <w:t>COUNSEL</w:t>
            </w:r>
          </w:p>
        </w:tc>
        <w:tc>
          <w:tcPr>
            <w:tcW w:type="dxa" w:w="7260"/>
          </w:tcPr>
          <w:p>
            <w:pPr>
              <w:spacing w:before="0" w:after="20" w:line="264" w:lineRule="auto"/>
            </w:pPr>
            <w:r>
              <w:rPr>
                <w:rFonts w:ascii="Georgia" w:hAnsi="Georgia"/>
                <w:color w:val="1F2530"/>
                <w:sz w:val="21"/>
              </w:rPr>
              <w:t>Review requested as to form</w:t>
            </w:r>
          </w:p>
        </w:tc>
      </w:tr>
    </w:tbl>
    <w:p>
      <w:pPr>
        <w:spacing w:before="200" w:after="100" w:line="264" w:lineRule="auto"/>
      </w:pPr>
      <w:r>
        <w:rPr>
          <w:rFonts w:ascii="Calibri" w:hAnsi="Calibri"/>
          <w:b/>
          <w:i w:val="0"/>
          <w:color w:val="C38A00"/>
          <w:sz w:val="18"/>
        </w:rPr>
        <w:t>R E C O M M E N D E D</w:t>
      </w:r>
    </w:p>
    <w:p>
      <w:pPr>
        <w:spacing w:before="0" w:after="80" w:line="264" w:lineRule="auto"/>
      </w:pPr>
      <w:r>
        <w:rPr>
          <w:rFonts w:ascii="Georgia" w:hAnsi="Georgia"/>
          <w:b/>
          <w:i w:val="0"/>
          <w:color w:val="1F2530"/>
          <w:sz w:val="22"/>
        </w:rPr>
        <w:t>That the Board of Governors:</w:t>
      </w:r>
    </w:p>
    <w:p>
      <w:pPr>
        <w:pStyle w:val="ListNumber"/>
        <w:spacing w:before="0" w:after="80" w:line="264" w:lineRule="auto"/>
        <w:ind w:left="720" w:hanging="360"/>
      </w:pPr>
      <w:r>
        <w:rPr>
          <w:rFonts w:ascii="Calibri" w:hAnsi="Calibri"/>
          <w:b w:val="0"/>
          <w:i w:val="0"/>
          <w:color w:val="000000"/>
          <w:sz w:val="21"/>
        </w:rPr>
        <w:t>ADOPT the FY 2026 proposed budget in the amount of $870,617,669.68, including $7,500,000.00 in Corporate Office Rent authority for the fully realized lease agreement with BioMed Realty;</w:t>
      </w:r>
    </w:p>
    <w:p>
      <w:pPr>
        <w:pStyle w:val="ListNumber"/>
        <w:spacing w:before="0" w:after="80" w:line="264" w:lineRule="auto"/>
        <w:ind w:left="720" w:hanging="360"/>
      </w:pPr>
      <w:r>
        <w:rPr>
          <w:rFonts w:ascii="Calibri" w:hAnsi="Calibri"/>
          <w:b w:val="0"/>
          <w:i w:val="0"/>
          <w:color w:val="000000"/>
          <w:sz w:val="21"/>
        </w:rPr>
        <w:t>AUTHORIZE the Chief Financial Officer, or designee, to administer the adopted budget only after all applicable contracting, procurement, and delegated-authority requirements are complete; and</w:t>
      </w:r>
    </w:p>
    <w:p>
      <w:pPr>
        <w:pStyle w:val="ListNumber"/>
        <w:spacing w:before="0" w:after="80" w:line="264" w:lineRule="auto"/>
        <w:ind w:left="720" w:hanging="360"/>
      </w:pPr>
      <w:r>
        <w:rPr>
          <w:rFonts w:ascii="Calibri" w:hAnsi="Calibri"/>
          <w:b w:val="0"/>
          <w:i w:val="0"/>
          <w:color w:val="000000"/>
          <w:sz w:val="21"/>
        </w:rPr>
        <w:t>DIRECT the Office of the Clerk to record the adopted budget and action in the Corporate Policy Repository and budget record.</w:t>
      </w:r>
    </w:p>
    <w:p>
      <w:pPr>
        <w:spacing w:before="240" w:after="120" w:line="264" w:lineRule="auto"/>
      </w:pPr>
      <w:r>
        <w:rPr>
          <w:rFonts w:ascii="Calibri" w:hAnsi="Calibri"/>
          <w:b/>
          <w:i w:val="0"/>
          <w:color w:val="394255"/>
          <w:sz w:val="22"/>
        </w:rPr>
        <w:t>1   BACKGROUND &amp; DISCUSSION</w:t>
      </w:r>
    </w:p>
    <w:p>
      <w:pPr>
        <w:spacing w:before="80" w:after="200" w:line="264" w:lineRule="auto"/>
        <w:pBdr>
          <w:bottom w:val="single" w:sz="10" w:space="1" w:color="C38A00"/>
        </w:pBdr>
      </w:pPr>
    </w:p>
    <w:p>
      <w:pPr>
        <w:spacing w:before="0" w:after="120" w:line="264" w:lineRule="auto"/>
      </w:pPr>
      <w:r>
        <w:rPr>
          <w:rFonts w:ascii="Georgia" w:hAnsi="Georgia"/>
          <w:b w:val="0"/>
          <w:i w:val="0"/>
          <w:color w:val="1F2530"/>
          <w:sz w:val="21"/>
        </w:rPr>
        <w:t>The FY 2026 budget remains in draft status and has not been adopted. Management requests that the Board consider and adopt the complete proposed budget of $870,617,669.68, which includes $7,500,000.00 in Corporate Office Rent authority to align the budget with the fully realized lease agreement with BioMed Realty.</w:t>
      </w:r>
    </w:p>
    <w:p>
      <w:pPr>
        <w:spacing w:before="0" w:after="120" w:line="264" w:lineRule="auto"/>
      </w:pPr>
      <w:r>
        <w:rPr>
          <w:rFonts w:ascii="Georgia" w:hAnsi="Georgia"/>
          <w:b w:val="0"/>
          <w:i w:val="0"/>
          <w:color w:val="1F2530"/>
          <w:sz w:val="21"/>
        </w:rPr>
        <w:t>The proposed FY 2026 revenue plan is $951,000,000.00. The portal reports $6,891,145.21 in expenses and $248,400,000.00 in revenue received to date; those figures are included as budget-monitoring context only and do not represent adopted spending authority.</w:t>
      </w:r>
    </w:p>
    <w:p>
      <w:pPr>
        <w:spacing w:before="240" w:after="120" w:line="264" w:lineRule="auto"/>
      </w:pPr>
      <w:r>
        <w:rPr>
          <w:rFonts w:ascii="Calibri" w:hAnsi="Calibri"/>
          <w:b/>
          <w:i w:val="0"/>
          <w:color w:val="394255"/>
          <w:sz w:val="22"/>
        </w:rPr>
        <w:t>2   ANALYSIS &amp; OPTIONS CONSIDERED</w:t>
      </w:r>
    </w:p>
    <w:p>
      <w:pPr>
        <w:spacing w:before="80" w:after="200" w:line="264" w:lineRule="auto"/>
        <w:pBdr>
          <w:bottom w:val="single" w:sz="10" w:space="1" w:color="C38A00"/>
        </w:pBdr>
      </w:pPr>
    </w:p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1600"/>
        <w:gridCol w:w="3300"/>
        <w:gridCol w:w="1500"/>
        <w:gridCol w:w="2960"/>
      </w:tblGrid>
      <w:tr>
        <w:trPr>
          <w:tblHeader w:val="true"/>
        </w:trPr>
        <w:tc>
          <w:tcPr>
            <w:tcW w:type="dxa" w:w="16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E8EEF5"/>
          </w:tcPr>
          <w:p>
            <w:pPr>
              <w:spacing w:before="0" w:after="0" w:line="264" w:lineRule="auto"/>
            </w:pPr>
            <w:r>
              <w:rPr>
                <w:rFonts w:ascii="Calibri" w:hAnsi="Calibri"/>
                <w:b/>
                <w:i w:val="0"/>
                <w:color w:val="0B2545"/>
                <w:sz w:val="18"/>
              </w:rPr>
              <w:t>Option</w:t>
            </w:r>
          </w:p>
        </w:tc>
        <w:tc>
          <w:tcPr>
            <w:tcW w:type="dxa" w:w="33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E8EEF5"/>
          </w:tcPr>
          <w:p>
            <w:pPr>
              <w:spacing w:before="0" w:after="0" w:line="264" w:lineRule="auto"/>
            </w:pPr>
            <w:r>
              <w:rPr>
                <w:rFonts w:ascii="Calibri" w:hAnsi="Calibri"/>
                <w:b/>
                <w:i w:val="0"/>
                <w:color w:val="0B2545"/>
                <w:sz w:val="18"/>
              </w:rPr>
              <w:t>Description</w:t>
            </w:r>
          </w:p>
        </w:tc>
        <w:tc>
          <w:tcPr>
            <w:tcW w:type="dxa" w:w="15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E8EEF5"/>
          </w:tcPr>
          <w:p>
            <w:pPr>
              <w:spacing w:before="0" w:after="0" w:line="264" w:lineRule="auto"/>
            </w:pPr>
            <w:r>
              <w:rPr>
                <w:rFonts w:ascii="Calibri" w:hAnsi="Calibri"/>
                <w:b/>
                <w:i w:val="0"/>
                <w:color w:val="0B2545"/>
                <w:sz w:val="18"/>
              </w:rPr>
              <w:t>Fiscal Effect</w:t>
            </w:r>
          </w:p>
        </w:tc>
        <w:tc>
          <w:tcPr>
            <w:tcW w:type="dxa" w:w="29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E8EEF5"/>
          </w:tcPr>
          <w:p>
            <w:pPr>
              <w:spacing w:before="0" w:after="0" w:line="264" w:lineRule="auto"/>
            </w:pPr>
            <w:r>
              <w:rPr>
                <w:rFonts w:ascii="Calibri" w:hAnsi="Calibri"/>
                <w:b/>
                <w:i w:val="0"/>
                <w:color w:val="0B2545"/>
                <w:sz w:val="18"/>
              </w:rPr>
              <w:t>Staff Assessment</w:t>
            </w:r>
          </w:p>
        </w:tc>
      </w:tr>
      <w:tr>
        <w:tc>
          <w:tcPr>
            <w:tcW w:type="dxa" w:w="1600"/>
          </w:tcPr>
          <w:p>
            <w:pPr>
              <w:spacing w:before="0" w:after="0" w:line="264" w:lineRule="auto"/>
            </w:pPr>
            <w:r>
              <w:rPr>
                <w:rFonts w:ascii="Calibri" w:hAnsi="Calibri"/>
                <w:b w:val="0"/>
                <w:i w:val="0"/>
                <w:color w:val="000000"/>
                <w:sz w:val="18"/>
              </w:rPr>
              <w:t>Adopt proposed budget</w:t>
            </w:r>
          </w:p>
        </w:tc>
        <w:tc>
          <w:tcPr>
            <w:tcW w:type="dxa" w:w="3300"/>
          </w:tcPr>
          <w:p>
            <w:pPr>
              <w:spacing w:before="0" w:after="0" w:line="264" w:lineRule="auto"/>
            </w:pPr>
            <w:r>
              <w:rPr>
                <w:rFonts w:ascii="Calibri" w:hAnsi="Calibri"/>
                <w:b w:val="0"/>
                <w:i w:val="0"/>
                <w:color w:val="000000"/>
                <w:sz w:val="18"/>
              </w:rPr>
              <w:t>Adopt the complete FY 2026 budget, including the lease appropriation.</w:t>
            </w:r>
          </w:p>
        </w:tc>
        <w:tc>
          <w:tcPr>
            <w:tcW w:type="dxa" w:w="1500"/>
          </w:tcPr>
          <w:p>
            <w:pPr>
              <w:spacing w:before="0" w:after="0" w:line="264" w:lineRule="auto"/>
            </w:pPr>
            <w:r>
              <w:rPr>
                <w:rFonts w:ascii="Calibri" w:hAnsi="Calibri"/>
                <w:b w:val="0"/>
                <w:i w:val="0"/>
                <w:color w:val="000000"/>
                <w:sz w:val="18"/>
              </w:rPr>
              <w:t>$870,617,669.68 total expenses</w:t>
            </w:r>
          </w:p>
        </w:tc>
        <w:tc>
          <w:tcPr>
            <w:tcW w:type="dxa" w:w="2960"/>
          </w:tcPr>
          <w:p>
            <w:pPr>
              <w:spacing w:before="0" w:after="0" w:line="264" w:lineRule="auto"/>
            </w:pPr>
            <w:r>
              <w:rPr>
                <w:rFonts w:ascii="Calibri" w:hAnsi="Calibri"/>
                <w:b w:val="0"/>
                <w:i w:val="0"/>
                <w:color w:val="000000"/>
                <w:sz w:val="18"/>
              </w:rPr>
              <w:t>Recommended. Establishes the first Board-approved FY 2026 financial plan.</w:t>
            </w:r>
          </w:p>
        </w:tc>
      </w:tr>
      <w:tr>
        <w:tc>
          <w:tcPr>
            <w:tcW w:type="dxa" w:w="1600"/>
          </w:tcPr>
          <w:p>
            <w:pPr>
              <w:spacing w:before="0" w:after="0" w:line="264" w:lineRule="auto"/>
            </w:pPr>
            <w:r>
              <w:rPr>
                <w:rFonts w:ascii="Calibri" w:hAnsi="Calibri"/>
                <w:b w:val="0"/>
                <w:i w:val="0"/>
                <w:color w:val="000000"/>
                <w:sz w:val="18"/>
              </w:rPr>
              <w:t>Continue item</w:t>
            </w:r>
          </w:p>
        </w:tc>
        <w:tc>
          <w:tcPr>
            <w:tcW w:type="dxa" w:w="3300"/>
          </w:tcPr>
          <w:p>
            <w:pPr>
              <w:spacing w:before="0" w:after="0" w:line="264" w:lineRule="auto"/>
            </w:pPr>
            <w:r>
              <w:rPr>
                <w:rFonts w:ascii="Calibri" w:hAnsi="Calibri"/>
                <w:b w:val="0"/>
                <w:i w:val="0"/>
                <w:color w:val="000000"/>
                <w:sz w:val="18"/>
              </w:rPr>
              <w:t>Defer action pending additional lease or budget analysis.</w:t>
            </w:r>
          </w:p>
        </w:tc>
        <w:tc>
          <w:tcPr>
            <w:tcW w:type="dxa" w:w="1500"/>
          </w:tcPr>
          <w:p>
            <w:pPr>
              <w:spacing w:before="0" w:after="0" w:line="264" w:lineRule="auto"/>
            </w:pPr>
            <w:r>
              <w:rPr>
                <w:rFonts w:ascii="Calibri" w:hAnsi="Calibri"/>
                <w:b w:val="0"/>
                <w:i w:val="0"/>
                <w:color w:val="000000"/>
                <w:sz w:val="18"/>
              </w:rPr>
              <w:t>No new authority</w:t>
            </w:r>
          </w:p>
        </w:tc>
        <w:tc>
          <w:tcPr>
            <w:tcW w:type="dxa" w:w="2960"/>
          </w:tcPr>
          <w:p>
            <w:pPr>
              <w:spacing w:before="0" w:after="0" w:line="264" w:lineRule="auto"/>
            </w:pPr>
            <w:r>
              <w:rPr>
                <w:rFonts w:ascii="Calibri" w:hAnsi="Calibri"/>
                <w:b w:val="0"/>
                <w:i w:val="0"/>
                <w:color w:val="000000"/>
                <w:sz w:val="18"/>
              </w:rPr>
              <w:t>Not recommended absent a specific unresolved issue; may delay implementation.</w:t>
            </w:r>
          </w:p>
        </w:tc>
      </w:tr>
      <w:tr>
        <w:tc>
          <w:tcPr>
            <w:tcW w:type="dxa" w:w="1600"/>
          </w:tcPr>
          <w:p>
            <w:pPr>
              <w:spacing w:before="0" w:after="0" w:line="264" w:lineRule="auto"/>
            </w:pPr>
            <w:r>
              <w:rPr>
                <w:rFonts w:ascii="Calibri" w:hAnsi="Calibri"/>
                <w:b w:val="0"/>
                <w:i w:val="0"/>
                <w:color w:val="000000"/>
                <w:sz w:val="18"/>
              </w:rPr>
              <w:t>Take no action</w:t>
            </w:r>
          </w:p>
        </w:tc>
        <w:tc>
          <w:tcPr>
            <w:tcW w:type="dxa" w:w="3300"/>
          </w:tcPr>
          <w:p>
            <w:pPr>
              <w:spacing w:before="0" w:after="0" w:line="264" w:lineRule="auto"/>
            </w:pPr>
            <w:r>
              <w:rPr>
                <w:rFonts w:ascii="Calibri" w:hAnsi="Calibri"/>
                <w:b w:val="0"/>
                <w:i w:val="0"/>
                <w:color w:val="000000"/>
                <w:sz w:val="18"/>
              </w:rPr>
              <w:t>Do not adopt the FY 2026 proposed budget.</w:t>
            </w:r>
          </w:p>
        </w:tc>
        <w:tc>
          <w:tcPr>
            <w:tcW w:type="dxa" w:w="1500"/>
          </w:tcPr>
          <w:p>
            <w:pPr>
              <w:spacing w:before="0" w:after="0" w:line="264" w:lineRule="auto"/>
            </w:pPr>
            <w:r>
              <w:rPr>
                <w:rFonts w:ascii="Calibri" w:hAnsi="Calibri"/>
                <w:b w:val="0"/>
                <w:i w:val="0"/>
                <w:color w:val="000000"/>
                <w:sz w:val="18"/>
              </w:rPr>
              <w:t>No new authority</w:t>
            </w:r>
          </w:p>
        </w:tc>
        <w:tc>
          <w:tcPr>
            <w:tcW w:type="dxa" w:w="2960"/>
          </w:tcPr>
          <w:p>
            <w:pPr>
              <w:spacing w:before="0" w:after="0" w:line="264" w:lineRule="auto"/>
            </w:pPr>
            <w:r>
              <w:rPr>
                <w:rFonts w:ascii="Calibri" w:hAnsi="Calibri"/>
                <w:b w:val="0"/>
                <w:i w:val="0"/>
                <w:color w:val="000000"/>
                <w:sz w:val="18"/>
              </w:rPr>
              <w:t>Not recommended. The Company would remain without a Board-approved FY 2026 financial plan.</w:t>
            </w:r>
          </w:p>
        </w:tc>
      </w:tr>
    </w:tbl>
    <w:p>
      <w:pPr>
        <w:spacing w:before="240" w:after="120" w:line="264" w:lineRule="auto"/>
      </w:pPr>
      <w:r>
        <w:rPr>
          <w:rFonts w:ascii="Calibri" w:hAnsi="Calibri"/>
          <w:b/>
          <w:i w:val="0"/>
          <w:color w:val="394255"/>
          <w:sz w:val="22"/>
        </w:rPr>
        <w:t>3   FISCAL IMPACT</w:t>
      </w:r>
    </w:p>
    <w:p>
      <w:pPr>
        <w:spacing w:before="80" w:after="200" w:line="264" w:lineRule="auto"/>
        <w:pBdr>
          <w:bottom w:val="single" w:sz="10" w:space="1" w:color="C38A00"/>
        </w:pBdr>
      </w:pPr>
    </w:p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2700"/>
        <w:gridCol w:w="2500"/>
        <w:gridCol w:w="4160"/>
      </w:tblGrid>
      <w:tr>
        <w:trPr>
          <w:tblHeader w:val="true"/>
        </w:trPr>
        <w:tc>
          <w:tcPr>
            <w:tcW w:type="dxa" w:w="27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E8EEF5"/>
          </w:tcPr>
          <w:p>
            <w:pPr>
              <w:spacing w:before="0" w:after="0" w:line="264" w:lineRule="auto"/>
            </w:pPr>
            <w:r>
              <w:rPr>
                <w:rFonts w:ascii="Calibri" w:hAnsi="Calibri"/>
                <w:b/>
                <w:i w:val="0"/>
                <w:color w:val="0B2545"/>
                <w:sz w:val="18"/>
              </w:rPr>
              <w:t>Fiscal Item</w:t>
            </w:r>
          </w:p>
        </w:tc>
        <w:tc>
          <w:tcPr>
            <w:tcW w:type="dxa" w:w="250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E8EEF5"/>
          </w:tcPr>
          <w:p>
            <w:pPr>
              <w:spacing w:before="0" w:after="0" w:line="264" w:lineRule="auto"/>
              <w:jc w:val="right"/>
            </w:pPr>
            <w:r>
              <w:rPr>
                <w:rFonts w:ascii="Calibri" w:hAnsi="Calibri"/>
                <w:b/>
                <w:i w:val="0"/>
                <w:color w:val="0B2545"/>
                <w:sz w:val="18"/>
              </w:rPr>
              <w:t>Current / Proposed Amount</w:t>
            </w:r>
          </w:p>
        </w:tc>
        <w:tc>
          <w:tcPr>
            <w:tcW w:type="dxa" w:w="41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E8EEF5"/>
          </w:tcPr>
          <w:p>
            <w:pPr>
              <w:spacing w:before="0" w:after="0" w:line="264" w:lineRule="auto"/>
            </w:pPr>
            <w:r>
              <w:rPr>
                <w:rFonts w:ascii="Calibri" w:hAnsi="Calibri"/>
                <w:b/>
                <w:i w:val="0"/>
                <w:color w:val="0B2545"/>
                <w:sz w:val="18"/>
              </w:rPr>
              <w:t>Impact</w:t>
            </w:r>
          </w:p>
        </w:tc>
      </w:tr>
      <w:tr>
        <w:tc>
          <w:tcPr>
            <w:tcW w:type="dxa" w:w="2700"/>
          </w:tcPr>
          <w:p>
            <w:pPr>
              <w:spacing w:before="0" w:after="0" w:line="264" w:lineRule="auto"/>
            </w:pPr>
            <w:r>
              <w:rPr>
                <w:rFonts w:ascii="Calibri" w:hAnsi="Calibri"/>
                <w:b w:val="0"/>
                <w:i w:val="0"/>
                <w:color w:val="000000"/>
                <w:sz w:val="18"/>
              </w:rPr>
              <w:t>FY 2026 draft base expense budget</w:t>
            </w:r>
          </w:p>
        </w:tc>
        <w:tc>
          <w:tcPr>
            <w:tcW w:type="dxa" w:w="2500"/>
          </w:tcPr>
          <w:p>
            <w:pPr>
              <w:spacing w:before="0" w:after="0" w:line="264" w:lineRule="auto"/>
              <w:jc w:val="right"/>
            </w:pPr>
            <w:r>
              <w:rPr>
                <w:rFonts w:ascii="Calibri" w:hAnsi="Calibri"/>
                <w:b w:val="0"/>
                <w:i w:val="0"/>
                <w:color w:val="000000"/>
                <w:sz w:val="18"/>
              </w:rPr>
              <w:t>$863,117,669.68</w:t>
            </w:r>
          </w:p>
        </w:tc>
        <w:tc>
          <w:tcPr>
            <w:tcW w:type="dxa" w:w="4160"/>
          </w:tcPr>
          <w:p>
            <w:pPr>
              <w:spacing w:before="0" w:after="0" w:line="264" w:lineRule="auto"/>
            </w:pPr>
            <w:r>
              <w:rPr>
                <w:rFonts w:ascii="Calibri" w:hAnsi="Calibri"/>
                <w:b w:val="0"/>
                <w:i w:val="0"/>
                <w:color w:val="000000"/>
                <w:sz w:val="18"/>
              </w:rPr>
              <w:t>Pre-lease budget base</w:t>
            </w:r>
          </w:p>
        </w:tc>
      </w:tr>
      <w:tr>
        <w:tc>
          <w:tcPr>
            <w:tcW w:type="dxa" w:w="2700"/>
          </w:tcPr>
          <w:p>
            <w:pPr>
              <w:spacing w:before="0" w:after="0" w:line="264" w:lineRule="auto"/>
            </w:pPr>
            <w:r>
              <w:rPr>
                <w:rFonts w:ascii="Calibri" w:hAnsi="Calibri"/>
                <w:b w:val="0"/>
                <w:i w:val="0"/>
                <w:color w:val="000000"/>
                <w:sz w:val="18"/>
              </w:rPr>
              <w:t>Corporate Office Rent proposed addition</w:t>
            </w:r>
          </w:p>
        </w:tc>
        <w:tc>
          <w:tcPr>
            <w:tcW w:type="dxa" w:w="2500"/>
          </w:tcPr>
          <w:p>
            <w:pPr>
              <w:spacing w:before="0" w:after="0" w:line="264" w:lineRule="auto"/>
              <w:jc w:val="right"/>
            </w:pPr>
            <w:r>
              <w:rPr>
                <w:rFonts w:ascii="Calibri" w:hAnsi="Calibri"/>
                <w:b w:val="0"/>
                <w:i w:val="0"/>
                <w:color w:val="000000"/>
                <w:sz w:val="18"/>
              </w:rPr>
              <w:t>+$7,500,000.00</w:t>
            </w:r>
          </w:p>
        </w:tc>
        <w:tc>
          <w:tcPr>
            <w:tcW w:type="dxa" w:w="4160"/>
          </w:tcPr>
          <w:p>
            <w:pPr>
              <w:spacing w:before="0" w:after="0" w:line="264" w:lineRule="auto"/>
            </w:pPr>
            <w:r>
              <w:rPr>
                <w:rFonts w:ascii="Calibri" w:hAnsi="Calibri"/>
                <w:b w:val="0"/>
                <w:i w:val="0"/>
                <w:color w:val="000000"/>
                <w:sz w:val="18"/>
              </w:rPr>
              <w:t>Lease authorization</w:t>
            </w:r>
          </w:p>
        </w:tc>
      </w:tr>
      <w:tr>
        <w:tc>
          <w:tcPr>
            <w:tcW w:type="dxa" w:w="2700"/>
          </w:tcPr>
          <w:p>
            <w:pPr>
              <w:spacing w:before="0" w:after="0" w:line="264" w:lineRule="auto"/>
            </w:pPr>
            <w:r>
              <w:rPr>
                <w:rFonts w:ascii="Calibri" w:hAnsi="Calibri"/>
                <w:b w:val="0"/>
                <w:i w:val="0"/>
                <w:color w:val="000000"/>
                <w:sz w:val="18"/>
              </w:rPr>
              <w:t>FY 2026 proposed expense budget</w:t>
            </w:r>
          </w:p>
        </w:tc>
        <w:tc>
          <w:tcPr>
            <w:tcW w:type="dxa" w:w="2500"/>
          </w:tcPr>
          <w:p>
            <w:pPr>
              <w:spacing w:before="0" w:after="0" w:line="264" w:lineRule="auto"/>
              <w:jc w:val="right"/>
            </w:pPr>
            <w:r>
              <w:rPr>
                <w:rFonts w:ascii="Calibri" w:hAnsi="Calibri"/>
                <w:b w:val="0"/>
                <w:i w:val="0"/>
                <w:color w:val="000000"/>
                <w:sz w:val="18"/>
              </w:rPr>
              <w:t>$870,617,669.68</w:t>
            </w:r>
          </w:p>
        </w:tc>
        <w:tc>
          <w:tcPr>
            <w:tcW w:type="dxa" w:w="4160"/>
          </w:tcPr>
          <w:p>
            <w:pPr>
              <w:spacing w:before="0" w:after="0" w:line="264" w:lineRule="auto"/>
            </w:pPr>
            <w:r>
              <w:rPr>
                <w:rFonts w:ascii="Calibri" w:hAnsi="Calibri"/>
                <w:b w:val="0"/>
                <w:i w:val="0"/>
                <w:color w:val="000000"/>
                <w:sz w:val="18"/>
              </w:rPr>
              <w:t>Amount requested for adoption</w:t>
            </w:r>
          </w:p>
        </w:tc>
      </w:tr>
      <w:tr>
        <w:tc>
          <w:tcPr>
            <w:tcW w:type="dxa" w:w="2700"/>
          </w:tcPr>
          <w:p>
            <w:pPr>
              <w:spacing w:before="0" w:after="0" w:line="264" w:lineRule="auto"/>
            </w:pPr>
            <w:r>
              <w:rPr>
                <w:rFonts w:ascii="Calibri" w:hAnsi="Calibri"/>
                <w:b w:val="0"/>
                <w:i w:val="0"/>
                <w:color w:val="000000"/>
                <w:sz w:val="18"/>
              </w:rPr>
              <w:t>FY 2026 revenue budget</w:t>
            </w:r>
          </w:p>
        </w:tc>
        <w:tc>
          <w:tcPr>
            <w:tcW w:type="dxa" w:w="2500"/>
          </w:tcPr>
          <w:p>
            <w:pPr>
              <w:spacing w:before="0" w:after="0" w:line="264" w:lineRule="auto"/>
              <w:jc w:val="right"/>
            </w:pPr>
            <w:r>
              <w:rPr>
                <w:rFonts w:ascii="Calibri" w:hAnsi="Calibri"/>
                <w:b w:val="0"/>
                <w:i w:val="0"/>
                <w:color w:val="000000"/>
                <w:sz w:val="18"/>
              </w:rPr>
              <w:t>$951,000,000.00</w:t>
            </w:r>
          </w:p>
        </w:tc>
        <w:tc>
          <w:tcPr>
            <w:tcW w:type="dxa" w:w="4160"/>
          </w:tcPr>
          <w:p>
            <w:pPr>
              <w:spacing w:before="0" w:after="0" w:line="264" w:lineRule="auto"/>
            </w:pPr>
            <w:r>
              <w:rPr>
                <w:rFonts w:ascii="Calibri" w:hAnsi="Calibri"/>
                <w:b w:val="0"/>
                <w:i w:val="0"/>
                <w:color w:val="000000"/>
                <w:sz w:val="18"/>
              </w:rPr>
              <w:t>No change</w:t>
            </w:r>
          </w:p>
        </w:tc>
      </w:tr>
    </w:tbl>
    <w:p>
      <w:pPr>
        <w:spacing w:before="240" w:after="120" w:line="264" w:lineRule="auto"/>
      </w:pPr>
      <w:r>
        <w:rPr>
          <w:rFonts w:ascii="Calibri" w:hAnsi="Calibri"/>
          <w:b/>
          <w:i w:val="0"/>
          <w:color w:val="394255"/>
          <w:sz w:val="22"/>
        </w:rPr>
        <w:t>4   ATTACHMENTS &amp; EXHIBITS</w:t>
      </w:r>
    </w:p>
    <w:p>
      <w:pPr>
        <w:spacing w:before="80" w:after="200" w:line="264" w:lineRule="auto"/>
        <w:pBdr>
          <w:bottom w:val="single" w:sz="10" w:space="1" w:color="C38A00"/>
        </w:pBdr>
      </w:pPr>
    </w:p>
    <w:p>
      <w:pPr>
        <w:pStyle w:val="ListBullet"/>
        <w:spacing w:before="0" w:after="80" w:line="264" w:lineRule="auto"/>
        <w:ind w:left="720" w:hanging="360"/>
      </w:pPr>
      <w:r>
        <w:rPr>
          <w:rFonts w:ascii="Calibri" w:hAnsi="Calibri"/>
          <w:b w:val="0"/>
          <w:i w:val="0"/>
          <w:color w:val="000000"/>
          <w:sz w:val="21"/>
        </w:rPr>
        <w:t>Exhibit A - FY 2026 Proposed Budget Book.</w:t>
      </w:r>
    </w:p>
    <w:p>
      <w:pPr>
        <w:pStyle w:val="ListBullet"/>
        <w:spacing w:before="0" w:after="80" w:line="264" w:lineRule="auto"/>
        <w:ind w:left="720" w:hanging="360"/>
      </w:pPr>
      <w:r>
        <w:rPr>
          <w:rFonts w:ascii="Calibri" w:hAnsi="Calibri"/>
          <w:b w:val="0"/>
          <w:i w:val="0"/>
          <w:color w:val="000000"/>
          <w:sz w:val="21"/>
        </w:rPr>
        <w:t>Exhibit B - FY 2026 Budget Portal Record and Draft History.</w:t>
      </w:r>
    </w:p>
    <w:p>
      <w:pPr>
        <w:pStyle w:val="ListBullet"/>
        <w:spacing w:before="0" w:after="80" w:line="264" w:lineRule="auto"/>
        <w:ind w:left="720" w:hanging="360"/>
      </w:pPr>
      <w:r>
        <w:rPr>
          <w:rFonts w:ascii="Calibri" w:hAnsi="Calibri"/>
          <w:b w:val="0"/>
          <w:i w:val="0"/>
          <w:color w:val="000000"/>
          <w:sz w:val="21"/>
        </w:rPr>
        <w:t>Exhibit C - Fully Executed BioMed Realty Lease Agreement.</w:t>
      </w:r>
    </w:p>
    <w:p>
      <w:pPr>
        <w:spacing w:before="240" w:after="120" w:line="264" w:lineRule="auto"/>
      </w:pPr>
      <w:r>
        <w:rPr>
          <w:rFonts w:ascii="Calibri" w:hAnsi="Calibri"/>
          <w:b/>
          <w:i w:val="0"/>
          <w:color w:val="394255"/>
          <w:sz w:val="22"/>
        </w:rPr>
        <w:t>5   CERTIFICATION &amp; SIGN-OFF</w:t>
      </w:r>
    </w:p>
    <w:p>
      <w:pPr>
        <w:spacing w:before="80" w:after="200" w:line="264" w:lineRule="auto"/>
        <w:pBdr>
          <w:bottom w:val="single" w:sz="10" w:space="1" w:color="C38A00"/>
        </w:pBdr>
      </w:pPr>
    </w:p>
    <w:p>
      <w:pPr>
        <w:spacing w:before="0" w:after="240" w:line="264" w:lineRule="auto"/>
      </w:pPr>
      <w:r>
        <w:rPr>
          <w:rFonts w:ascii="Georgia" w:hAnsi="Georgia"/>
          <w:b w:val="0"/>
          <w:i w:val="0"/>
          <w:color w:val="1F2530"/>
          <w:sz w:val="21"/>
        </w:rPr>
        <w:t>I certify that the information in this report is accurate and complete to the best of my knowledge as of the date signed below.</w:t>
      </w:r>
    </w:p>
    <w:tbl>
      <w:tblPr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4680"/>
        <w:gridCol w:w="4680"/>
      </w:tblGrid>
      <w:tr>
        <w:tc>
          <w:tcPr>
            <w:tcW w:type="dxa" w:w="468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40" w:line="264" w:lineRule="auto"/>
            </w:pPr>
            <w:r>
              <w:rPr>
                <w:rFonts w:ascii="Calibri" w:hAnsi="Calibri"/>
                <w:b/>
                <w:i w:val="0"/>
                <w:color w:val="9AA4B5"/>
                <w:sz w:val="16"/>
              </w:rPr>
              <w:t>P R E P A R E D  B Y</w:t>
            </w:r>
          </w:p>
        </w:tc>
        <w:tc>
          <w:tcPr>
            <w:tcW w:type="dxa" w:w="468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240" w:line="264" w:lineRule="auto"/>
            </w:pPr>
            <w:r>
              <w:rPr>
                <w:rFonts w:ascii="Calibri" w:hAnsi="Calibri"/>
                <w:b/>
                <w:i w:val="0"/>
                <w:color w:val="9AA4B5"/>
                <w:sz w:val="16"/>
              </w:rPr>
              <w:t>R E V I E W E D  B Y  -  D I V I S I O N  H E A D</w:t>
            </w:r>
          </w:p>
        </w:tc>
      </w:tr>
      <w:tr>
        <w:tc>
          <w:tcPr>
            <w:tcW w:type="dxa" w:w="468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80" w:after="0" w:line="264" w:lineRule="auto"/>
            </w:pPr>
            <w:r>
              <w:rPr>
                <w:rFonts w:ascii="Calibri" w:hAnsi="Calibri"/>
                <w:b w:val="0"/>
                <w:i w:val="0"/>
                <w:color w:val="394255"/>
                <w:sz w:val="20"/>
              </w:rPr>
              <w:t>____________________________</w:t>
              <w:br/>
            </w:r>
            <w:r>
              <w:rPr>
                <w:rFonts w:ascii="Calibri" w:hAnsi="Calibri"/>
                <w:b/>
                <w:i w:val="0"/>
                <w:color w:val="1F2530"/>
                <w:sz w:val="20"/>
              </w:rPr>
              <w:t>Mason Nakamura</w:t>
              <w:br/>
            </w:r>
            <w:r>
              <w:rPr>
                <w:rFonts w:ascii="Calibri" w:hAnsi="Calibri"/>
                <w:b w:val="0"/>
                <w:i w:val="0"/>
                <w:color w:val="6E7A8D"/>
                <w:sz w:val="18"/>
              </w:rPr>
              <w:t>Chief Financial Officer</w:t>
              <w:br/>
              <w:t>mason.nakamura@blevinsholdings.com</w:t>
            </w:r>
          </w:p>
        </w:tc>
        <w:tc>
          <w:tcPr>
            <w:tcW w:type="dxa" w:w="468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80" w:after="0" w:line="264" w:lineRule="auto"/>
            </w:pPr>
            <w:r>
              <w:rPr>
                <w:rFonts w:ascii="Calibri" w:hAnsi="Calibri"/>
                <w:b w:val="0"/>
                <w:i w:val="0"/>
                <w:color w:val="394255"/>
                <w:sz w:val="20"/>
              </w:rPr>
              <w:t>____________________________</w:t>
              <w:br/>
            </w:r>
            <w:r>
              <w:rPr>
                <w:rFonts w:ascii="Calibri" w:hAnsi="Calibri"/>
                <w:b/>
                <w:i w:val="0"/>
                <w:color w:val="1F2530"/>
                <w:sz w:val="20"/>
              </w:rPr>
              <w:t>Board Counsel / Authorized Reviewer</w:t>
              <w:br/>
            </w:r>
            <w:r>
              <w:rPr>
                <w:rFonts w:ascii="Calibri" w:hAnsi="Calibri"/>
                <w:b w:val="0"/>
                <w:i w:val="0"/>
                <w:color w:val="6E7A8D"/>
                <w:sz w:val="18"/>
              </w:rPr>
              <w:t>Review requested as to form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36" w:right="1440" w:bottom="864" w:left="1440" w:header="461" w:footer="50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before="0" w:after="0" w:line="264" w:lineRule="auto"/>
      <w:jc w:val="right"/>
    </w:pPr>
    <w:r>
      <w:rPr>
        <w:rFonts w:ascii="Calibri" w:hAnsi="Calibri"/>
        <w:b w:val="0"/>
        <w:i w:val="0"/>
        <w:color w:val="5B6573"/>
        <w:sz w:val="16"/>
      </w:rPr>
      <w:t xml:space="preserve">CONFIDENTIAL - DRAFT FOR BOARD REVIEW  |  </w:t>
    </w:r>
    <w:fldSimple w:instr="PAGE"/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before="0" w:after="0" w:line="264" w:lineRule="auto"/>
    </w:pPr>
    <w:r>
      <w:rPr>
        <w:rFonts w:ascii="Calibri" w:hAnsi="Calibri"/>
        <w:b/>
        <w:i w:val="0"/>
        <w:color w:val="5B6573"/>
        <w:sz w:val="17"/>
      </w:rPr>
      <w:t>BLEVINS HOLDINGS LLC  |  FORM SR-01 | FY 2026 Proposed Budget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Georgia" w:hAnsi="Georgia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20" w:after="160" w:line="264" w:lineRule="auto"/>
      <w:outlineLvl w:val="0"/>
    </w:pPr>
    <w:rPr>
      <w:rFonts w:asciiTheme="majorHAnsi" w:eastAsiaTheme="majorEastAsia" w:hAnsiTheme="majorHAnsi" w:cstheme="majorBidi" w:ascii="Calibri" w:hAnsi="Calibri"/>
      <w:b/>
      <w:bCs/>
      <w:color w:val="2E74B5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40" w:after="120" w:line="264" w:lineRule="auto"/>
      <w:outlineLvl w:val="1"/>
    </w:pPr>
    <w:rPr>
      <w:rFonts w:asciiTheme="majorHAnsi" w:eastAsiaTheme="majorEastAsia" w:hAnsiTheme="majorHAnsi" w:cstheme="majorBidi" w:ascii="Calibri" w:hAnsi="Calibri"/>
      <w:b/>
      <w:bCs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